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1B25" w14:textId="77777777" w:rsidR="00BB3055" w:rsidRDefault="00BB3055" w:rsidP="00BB3055">
      <w:pPr>
        <w:pStyle w:val="Heading1"/>
        <w:rPr>
          <w:rFonts w:ascii="Segoe UI" w:eastAsia="Times New Roman" w:hAnsi="Segoe UI" w:cs="Segoe UI"/>
          <w:sz w:val="26"/>
          <w:szCs w:val="26"/>
        </w:rPr>
      </w:pPr>
    </w:p>
    <w:p w14:paraId="0AA63123" w14:textId="4D9E7D1E" w:rsidR="00BB3055" w:rsidRDefault="00BB3055" w:rsidP="00BB3055">
      <w:pPr>
        <w:pStyle w:val="Heading1"/>
        <w:rPr>
          <w:rFonts w:ascii="Verdana" w:eastAsia="Times New Roman" w:hAnsi="Verdana"/>
          <w:b/>
          <w:bCs/>
          <w:color w:val="FFC000"/>
          <w:sz w:val="40"/>
          <w:szCs w:val="40"/>
        </w:rPr>
      </w:pPr>
      <w:r>
        <w:rPr>
          <w:rFonts w:ascii="Verdana" w:eastAsia="Times New Roman" w:hAnsi="Verdana"/>
          <w:b/>
          <w:bCs/>
          <w:noProof/>
          <w:color w:val="FFC000"/>
          <w:sz w:val="40"/>
          <w:szCs w:val="40"/>
        </w:rPr>
        <w:drawing>
          <wp:inline distT="0" distB="0" distL="0" distR="0" wp14:anchorId="16252F6E" wp14:editId="7A709F5C">
            <wp:extent cx="628650" cy="628650"/>
            <wp:effectExtent l="0" t="0" r="0" b="0"/>
            <wp:docPr id="3" name="Picture 3" descr="Volum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descr="Volume outlin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Pr>
          <w:rFonts w:ascii="Verdana" w:eastAsia="Times New Roman" w:hAnsi="Verdana"/>
          <w:b/>
          <w:bCs/>
          <w:color w:val="FFC000"/>
          <w:sz w:val="40"/>
          <w:szCs w:val="40"/>
        </w:rPr>
        <w:t>Audio Accessibility and Remote Presentation</w:t>
      </w:r>
    </w:p>
    <w:p w14:paraId="24B7C543" w14:textId="77777777" w:rsidR="00BB3055" w:rsidRDefault="00BB3055" w:rsidP="00BB3055">
      <w:pPr>
        <w:rPr>
          <w:rFonts w:ascii="Segoe UI" w:hAnsi="Segoe UI" w:cs="Segoe UI"/>
          <w:sz w:val="26"/>
          <w:szCs w:val="26"/>
        </w:rPr>
      </w:pPr>
      <w:r>
        <w:rPr>
          <w:rFonts w:ascii="Segoe UI" w:hAnsi="Segoe UI" w:cs="Segoe UI"/>
          <w:sz w:val="26"/>
          <w:szCs w:val="26"/>
        </w:rPr>
        <w:t xml:space="preserve">Remote teaching and working have presented us with some new and interesting challenges in </w:t>
      </w:r>
      <w:proofErr w:type="gramStart"/>
      <w:r>
        <w:rPr>
          <w:rFonts w:ascii="Segoe UI" w:hAnsi="Segoe UI" w:cs="Segoe UI"/>
          <w:sz w:val="26"/>
          <w:szCs w:val="26"/>
        </w:rPr>
        <w:t>general, and</w:t>
      </w:r>
      <w:proofErr w:type="gramEnd"/>
      <w:r>
        <w:rPr>
          <w:rFonts w:ascii="Segoe UI" w:hAnsi="Segoe UI" w:cs="Segoe UI"/>
          <w:sz w:val="26"/>
          <w:szCs w:val="26"/>
        </w:rPr>
        <w:t xml:space="preserve"> adding accessibility considerations might seem a bit overwhelming.  </w:t>
      </w:r>
      <w:proofErr w:type="gramStart"/>
      <w:r>
        <w:rPr>
          <w:rFonts w:ascii="Segoe UI" w:hAnsi="Segoe UI" w:cs="Segoe UI"/>
          <w:sz w:val="26"/>
          <w:szCs w:val="26"/>
        </w:rPr>
        <w:t>Let’s</w:t>
      </w:r>
      <w:proofErr w:type="gramEnd"/>
      <w:r>
        <w:rPr>
          <w:rFonts w:ascii="Segoe UI" w:hAnsi="Segoe UI" w:cs="Segoe UI"/>
          <w:sz w:val="26"/>
          <w:szCs w:val="26"/>
        </w:rPr>
        <w:t xml:space="preserve"> begin talking about some ways we can consider accessibility in reaching people remotely.</w:t>
      </w:r>
    </w:p>
    <w:p w14:paraId="391761FF" w14:textId="77777777" w:rsidR="00BB3055" w:rsidRDefault="00BB3055" w:rsidP="00BB3055">
      <w:pPr>
        <w:keepNext/>
        <w:spacing w:before="240" w:line="252" w:lineRule="auto"/>
        <w:rPr>
          <w:rFonts w:ascii="Verdana" w:hAnsi="Verdana"/>
          <w:color w:val="2F5496"/>
          <w:sz w:val="32"/>
          <w:szCs w:val="32"/>
        </w:rPr>
      </w:pPr>
      <w:r>
        <w:rPr>
          <w:rFonts w:ascii="Verdana" w:hAnsi="Verdana"/>
          <w:color w:val="2F5496"/>
          <w:sz w:val="32"/>
          <w:szCs w:val="32"/>
        </w:rPr>
        <w:t>Audio</w:t>
      </w:r>
    </w:p>
    <w:p w14:paraId="5117587D" w14:textId="77777777" w:rsidR="00BB3055" w:rsidRDefault="00BB3055" w:rsidP="00BB3055">
      <w:pPr>
        <w:spacing w:after="260"/>
        <w:rPr>
          <w:rFonts w:ascii="Segoe UI" w:hAnsi="Segoe UI" w:cs="Segoe UI"/>
          <w:sz w:val="26"/>
          <w:szCs w:val="26"/>
        </w:rPr>
      </w:pPr>
      <w:r>
        <w:rPr>
          <w:rFonts w:ascii="Segoe UI" w:hAnsi="Segoe UI" w:cs="Segoe UI"/>
          <w:sz w:val="26"/>
          <w:szCs w:val="26"/>
        </w:rPr>
        <w:t xml:space="preserve">When presenting to a remote audience, one needs to consider the hearing impaired.   Depending on the conferencing application that you are using, you may have captioning options.  Both Zoom and Panopto have auto captioning options, i.e. – the software will attempt to recognize your voice and translate it into text as you’re </w:t>
      </w:r>
      <w:proofErr w:type="gramStart"/>
      <w:r>
        <w:rPr>
          <w:rFonts w:ascii="Segoe UI" w:hAnsi="Segoe UI" w:cs="Segoe UI"/>
          <w:sz w:val="26"/>
          <w:szCs w:val="26"/>
        </w:rPr>
        <w:t>speaking, and</w:t>
      </w:r>
      <w:proofErr w:type="gramEnd"/>
      <w:r>
        <w:rPr>
          <w:rFonts w:ascii="Segoe UI" w:hAnsi="Segoe UI" w:cs="Segoe UI"/>
          <w:sz w:val="26"/>
          <w:szCs w:val="26"/>
        </w:rPr>
        <w:t xml:space="preserve"> print that text to screen.  This is available for free.   </w:t>
      </w:r>
    </w:p>
    <w:p w14:paraId="07AA9FFC" w14:textId="77777777" w:rsidR="00BB3055" w:rsidRDefault="00BB3055" w:rsidP="00BB3055">
      <w:pPr>
        <w:keepNext/>
        <w:spacing w:before="40" w:line="252" w:lineRule="auto"/>
        <w:rPr>
          <w:rFonts w:ascii="Verdana" w:hAnsi="Verdana"/>
          <w:color w:val="2F5496"/>
          <w:sz w:val="32"/>
          <w:szCs w:val="32"/>
        </w:rPr>
      </w:pPr>
      <w:r>
        <w:rPr>
          <w:rFonts w:ascii="Verdana" w:hAnsi="Verdana"/>
          <w:color w:val="2F5496"/>
          <w:sz w:val="32"/>
          <w:szCs w:val="32"/>
        </w:rPr>
        <w:t>Zoom Example</w:t>
      </w:r>
    </w:p>
    <w:p w14:paraId="37C84197" w14:textId="77777777" w:rsidR="00BB3055" w:rsidRDefault="00BB3055" w:rsidP="00BB3055">
      <w:pPr>
        <w:rPr>
          <w:rFonts w:ascii="Segoe UI" w:hAnsi="Segoe UI" w:cs="Segoe UI"/>
          <w:sz w:val="26"/>
          <w:szCs w:val="26"/>
        </w:rPr>
      </w:pPr>
      <w:r>
        <w:rPr>
          <w:rFonts w:ascii="Segoe UI" w:hAnsi="Segoe UI" w:cs="Segoe UI"/>
          <w:sz w:val="26"/>
          <w:szCs w:val="26"/>
        </w:rPr>
        <w:t xml:space="preserve">As a host of a Zoom meeting, </w:t>
      </w:r>
      <w:hyperlink r:id="rId7" w:history="1">
        <w:r>
          <w:rPr>
            <w:rStyle w:val="Hyperlink"/>
            <w:rFonts w:ascii="Segoe UI" w:hAnsi="Segoe UI" w:cs="Segoe UI"/>
            <w:sz w:val="26"/>
            <w:szCs w:val="26"/>
          </w:rPr>
          <w:t>enable auto transcription</w:t>
        </w:r>
      </w:hyperlink>
      <w:r>
        <w:rPr>
          <w:rFonts w:ascii="Segoe UI" w:hAnsi="Segoe UI" w:cs="Segoe UI"/>
          <w:sz w:val="26"/>
          <w:szCs w:val="26"/>
        </w:rPr>
        <w:t xml:space="preserve"> so that hearing-impaired users can participate. Users will have the option to view the auto caption and/or a full transcript. </w:t>
      </w:r>
    </w:p>
    <w:tbl>
      <w:tblPr>
        <w:tblW w:w="9350" w:type="dxa"/>
        <w:tblCellMar>
          <w:left w:w="0" w:type="dxa"/>
          <w:right w:w="0" w:type="dxa"/>
        </w:tblCellMar>
        <w:tblLook w:val="04A0" w:firstRow="1" w:lastRow="0" w:firstColumn="1" w:lastColumn="0" w:noHBand="0" w:noVBand="1"/>
      </w:tblPr>
      <w:tblGrid>
        <w:gridCol w:w="2965"/>
        <w:gridCol w:w="6385"/>
      </w:tblGrid>
      <w:tr w:rsidR="00BB3055" w14:paraId="2B590FDE" w14:textId="77777777" w:rsidTr="00BB3055">
        <w:tc>
          <w:tcPr>
            <w:tcW w:w="2965" w:type="dxa"/>
            <w:tcBorders>
              <w:top w:val="single" w:sz="8" w:space="0" w:color="auto"/>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18891CCB" w14:textId="77777777" w:rsidR="00BB3055" w:rsidRDefault="00BB3055">
            <w:r>
              <w:rPr>
                <w:b/>
                <w:bCs/>
                <w:color w:val="FFFFFF"/>
                <w:sz w:val="28"/>
                <w:szCs w:val="28"/>
              </w:rPr>
              <w:t>Host’s Speech</w:t>
            </w:r>
          </w:p>
        </w:tc>
        <w:tc>
          <w:tcPr>
            <w:tcW w:w="63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22508A" w14:textId="77777777" w:rsidR="00BB3055" w:rsidRDefault="00BB3055">
            <w:r>
              <w:t xml:space="preserve">Zoom provides an auto transcription service as well </w:t>
            </w:r>
            <w:proofErr w:type="gramStart"/>
            <w:r>
              <w:t>as a way to</w:t>
            </w:r>
            <w:proofErr w:type="gramEnd"/>
            <w:r>
              <w:t xml:space="preserve"> view the entire transcript.</w:t>
            </w:r>
          </w:p>
          <w:p w14:paraId="4278B232" w14:textId="77777777" w:rsidR="00BB3055" w:rsidRDefault="00BB3055"/>
        </w:tc>
      </w:tr>
      <w:tr w:rsidR="00BB3055" w14:paraId="4D740322" w14:textId="77777777" w:rsidTr="00BB3055">
        <w:tc>
          <w:tcPr>
            <w:tcW w:w="2965" w:type="dxa"/>
            <w:tcBorders>
              <w:top w:val="nil"/>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12C27A1D" w14:textId="77777777" w:rsidR="00BB3055" w:rsidRDefault="00BB3055">
            <w:r>
              <w:rPr>
                <w:b/>
                <w:bCs/>
                <w:color w:val="FFFFFF"/>
                <w:sz w:val="28"/>
                <w:szCs w:val="28"/>
              </w:rPr>
              <w:t>Zoom’s Auto Transcription</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14:paraId="49D3626E" w14:textId="7DE4160C" w:rsidR="00BB3055" w:rsidRDefault="00BB3055">
            <w:r>
              <w:rPr>
                <w:noProof/>
              </w:rPr>
              <w:drawing>
                <wp:inline distT="0" distB="0" distL="0" distR="0" wp14:anchorId="2B994BCE" wp14:editId="69946B45">
                  <wp:extent cx="3267075" cy="495300"/>
                  <wp:effectExtent l="0" t="0" r="9525" b="0"/>
                  <wp:docPr id="2" name="Picture 2" descr="Picture of the results of the Zoom auto-transcription.  &quot;Zoom provides an auto transcription service, as well as a way to view the entire transcrip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the results of the Zoom auto-transcription.  &quot;Zoom provides an auto transcription service, as well as a way to view the entire transcript.&quo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67075" cy="495300"/>
                          </a:xfrm>
                          <a:prstGeom prst="rect">
                            <a:avLst/>
                          </a:prstGeom>
                          <a:noFill/>
                          <a:ln>
                            <a:noFill/>
                          </a:ln>
                        </pic:spPr>
                      </pic:pic>
                    </a:graphicData>
                  </a:graphic>
                </wp:inline>
              </w:drawing>
            </w:r>
          </w:p>
        </w:tc>
      </w:tr>
      <w:tr w:rsidR="00BB3055" w14:paraId="47B27D22" w14:textId="77777777" w:rsidTr="00BB3055">
        <w:tc>
          <w:tcPr>
            <w:tcW w:w="2965" w:type="dxa"/>
            <w:tcBorders>
              <w:top w:val="nil"/>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76A8FBC7" w14:textId="77777777" w:rsidR="00BB3055" w:rsidRDefault="00BB3055">
            <w:r>
              <w:rPr>
                <w:b/>
                <w:bCs/>
                <w:color w:val="FFFFFF"/>
                <w:sz w:val="28"/>
                <w:szCs w:val="28"/>
              </w:rPr>
              <w:t>Zoom’s Full Transcript</w:t>
            </w:r>
          </w:p>
        </w:tc>
        <w:tc>
          <w:tcPr>
            <w:tcW w:w="6385" w:type="dxa"/>
            <w:tcBorders>
              <w:top w:val="nil"/>
              <w:left w:val="nil"/>
              <w:bottom w:val="single" w:sz="8" w:space="0" w:color="auto"/>
              <w:right w:val="single" w:sz="8" w:space="0" w:color="auto"/>
            </w:tcBorders>
            <w:tcMar>
              <w:top w:w="0" w:type="dxa"/>
              <w:left w:w="108" w:type="dxa"/>
              <w:bottom w:w="0" w:type="dxa"/>
              <w:right w:w="108" w:type="dxa"/>
            </w:tcMar>
          </w:tcPr>
          <w:p w14:paraId="4BCFE59F" w14:textId="600CE4C8" w:rsidR="00BB3055" w:rsidRDefault="00BB3055">
            <w:r>
              <w:rPr>
                <w:noProof/>
              </w:rPr>
              <w:drawing>
                <wp:inline distT="0" distB="0" distL="0" distR="0" wp14:anchorId="32FDE432" wp14:editId="5C9BCCCE">
                  <wp:extent cx="2714625" cy="847725"/>
                  <wp:effectExtent l="0" t="0" r="9525" b="9525"/>
                  <wp:docPr id="1" name="Picture 1" descr="Image of the Zoom full transcript.  &quot;Zoom provides an auto transcription service, as well as a way to view the entire transcrip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the Zoom full transcript.  &quot;Zoom provides an auto transcription service, as well as a way to view the entire transcript.&quo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14625" cy="847725"/>
                          </a:xfrm>
                          <a:prstGeom prst="rect">
                            <a:avLst/>
                          </a:prstGeom>
                          <a:noFill/>
                          <a:ln>
                            <a:noFill/>
                          </a:ln>
                        </pic:spPr>
                      </pic:pic>
                    </a:graphicData>
                  </a:graphic>
                </wp:inline>
              </w:drawing>
            </w:r>
          </w:p>
          <w:p w14:paraId="01A8E6FF" w14:textId="77777777" w:rsidR="00BB3055" w:rsidRDefault="00BB3055"/>
        </w:tc>
      </w:tr>
    </w:tbl>
    <w:p w14:paraId="2577598C" w14:textId="77777777" w:rsidR="00BB3055" w:rsidRDefault="00BB3055" w:rsidP="00BB3055"/>
    <w:p w14:paraId="6EB306C7" w14:textId="77777777" w:rsidR="00BB3055" w:rsidRDefault="00BB3055" w:rsidP="00BB3055">
      <w:pPr>
        <w:rPr>
          <w:rFonts w:ascii="Segoe UI" w:hAnsi="Segoe UI" w:cs="Segoe UI"/>
          <w:sz w:val="26"/>
          <w:szCs w:val="26"/>
        </w:rPr>
      </w:pPr>
      <w:r>
        <w:rPr>
          <w:rFonts w:ascii="Segoe UI" w:hAnsi="Segoe UI" w:cs="Segoe UI"/>
          <w:sz w:val="26"/>
          <w:szCs w:val="26"/>
        </w:rPr>
        <w:t xml:space="preserve">While auto transcription is not always 100% accurate, it is a great start.  If you need more accuracy than auto transcription can provide, there are other options, which may incur costs and have a turn-around time.  Angie Bedford-Jack, Digital </w:t>
      </w:r>
      <w:r>
        <w:rPr>
          <w:rFonts w:ascii="Segoe UI" w:hAnsi="Segoe UI" w:cs="Segoe UI"/>
          <w:sz w:val="26"/>
          <w:szCs w:val="26"/>
        </w:rPr>
        <w:lastRenderedPageBreak/>
        <w:t xml:space="preserve">Accessibility Coordinator in the </w:t>
      </w:r>
      <w:hyperlink r:id="rId12" w:history="1">
        <w:r>
          <w:rPr>
            <w:rStyle w:val="Hyperlink"/>
            <w:rFonts w:ascii="Segoe UI" w:hAnsi="Segoe UI" w:cs="Segoe UI"/>
            <w:sz w:val="26"/>
            <w:szCs w:val="26"/>
          </w:rPr>
          <w:t>Office of Equity, Diversity, and Inclusion</w:t>
        </w:r>
      </w:hyperlink>
      <w:r>
        <w:rPr>
          <w:rFonts w:ascii="Segoe UI" w:hAnsi="Segoe UI" w:cs="Segoe UI"/>
          <w:sz w:val="26"/>
          <w:szCs w:val="26"/>
        </w:rPr>
        <w:t>, put together information about Pitt’s captioning options:</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295"/>
      </w:tblGrid>
      <w:tr w:rsidR="00BB3055" w14:paraId="39DFE59C" w14:textId="77777777" w:rsidTr="00BB3055">
        <w:trPr>
          <w:trHeight w:val="409"/>
        </w:trPr>
        <w:tc>
          <w:tcPr>
            <w:tcW w:w="4035" w:type="dxa"/>
            <w:tcBorders>
              <w:top w:val="single" w:sz="12" w:space="0" w:color="FFFFFF"/>
              <w:left w:val="single" w:sz="12" w:space="0" w:color="FFFFFF"/>
              <w:bottom w:val="single" w:sz="24" w:space="0" w:color="FFFFFF"/>
              <w:right w:val="single" w:sz="12" w:space="0" w:color="FFFFFF"/>
            </w:tcBorders>
            <w:shd w:val="clear" w:color="auto" w:fill="B48400"/>
            <w:tcMar>
              <w:top w:w="29" w:type="dxa"/>
              <w:left w:w="72" w:type="dxa"/>
              <w:bottom w:w="29" w:type="dxa"/>
              <w:right w:w="72" w:type="dxa"/>
            </w:tcMar>
            <w:hideMark/>
          </w:tcPr>
          <w:p w14:paraId="651805F7" w14:textId="77777777" w:rsidR="00BB3055" w:rsidRDefault="00BB3055">
            <w:pPr>
              <w:jc w:val="center"/>
              <w:textAlignment w:val="baseline"/>
              <w:rPr>
                <w:b/>
                <w:bCs/>
                <w:color w:val="FFFFFF"/>
                <w:sz w:val="32"/>
                <w:szCs w:val="32"/>
              </w:rPr>
            </w:pPr>
            <w:r>
              <w:rPr>
                <w:b/>
                <w:bCs/>
                <w:color w:val="FFFFFF"/>
                <w:position w:val="2"/>
                <w:sz w:val="32"/>
                <w:szCs w:val="32"/>
              </w:rPr>
              <w:t>Scenario</w:t>
            </w:r>
            <w:r>
              <w:rPr>
                <w:b/>
                <w:bCs/>
                <w:color w:val="FFFFFF"/>
                <w:sz w:val="32"/>
                <w:szCs w:val="32"/>
              </w:rPr>
              <w:t>​</w:t>
            </w:r>
          </w:p>
        </w:tc>
        <w:tc>
          <w:tcPr>
            <w:tcW w:w="5295" w:type="dxa"/>
            <w:tcBorders>
              <w:top w:val="single" w:sz="12" w:space="0" w:color="FFFFFF"/>
              <w:left w:val="nil"/>
              <w:bottom w:val="single" w:sz="24" w:space="0" w:color="FFFFFF"/>
              <w:right w:val="single" w:sz="12" w:space="0" w:color="FFFFFF"/>
            </w:tcBorders>
            <w:shd w:val="clear" w:color="auto" w:fill="B48400"/>
            <w:tcMar>
              <w:top w:w="29" w:type="dxa"/>
              <w:left w:w="72" w:type="dxa"/>
              <w:bottom w:w="29" w:type="dxa"/>
              <w:right w:w="72" w:type="dxa"/>
            </w:tcMar>
            <w:hideMark/>
          </w:tcPr>
          <w:p w14:paraId="65A9B05E" w14:textId="77777777" w:rsidR="00BB3055" w:rsidRDefault="00BB3055">
            <w:pPr>
              <w:jc w:val="center"/>
              <w:textAlignment w:val="baseline"/>
              <w:rPr>
                <w:b/>
                <w:bCs/>
                <w:color w:val="FFFFFF"/>
                <w:sz w:val="32"/>
                <w:szCs w:val="32"/>
              </w:rPr>
            </w:pPr>
            <w:r>
              <w:rPr>
                <w:b/>
                <w:bCs/>
                <w:color w:val="FFFFFF"/>
                <w:position w:val="2"/>
                <w:sz w:val="32"/>
                <w:szCs w:val="32"/>
              </w:rPr>
              <w:t>Captioning Option</w:t>
            </w:r>
            <w:r>
              <w:rPr>
                <w:b/>
                <w:bCs/>
                <w:color w:val="FFFFFF"/>
                <w:sz w:val="32"/>
                <w:szCs w:val="32"/>
              </w:rPr>
              <w:t>​</w:t>
            </w:r>
          </w:p>
        </w:tc>
      </w:tr>
      <w:tr w:rsidR="00BB3055" w14:paraId="4F6CC2C0" w14:textId="77777777" w:rsidTr="00BB3055">
        <w:trPr>
          <w:trHeight w:val="701"/>
        </w:trPr>
        <w:tc>
          <w:tcPr>
            <w:tcW w:w="4035" w:type="dxa"/>
            <w:tcBorders>
              <w:top w:val="nil"/>
              <w:left w:val="single" w:sz="12" w:space="0" w:color="FFFFFF"/>
              <w:bottom w:val="single" w:sz="12" w:space="0" w:color="FFFFFF"/>
              <w:right w:val="single" w:sz="12" w:space="0" w:color="FFFFFF"/>
            </w:tcBorders>
            <w:shd w:val="clear" w:color="auto" w:fill="E5D9CB"/>
            <w:tcMar>
              <w:top w:w="29" w:type="dxa"/>
              <w:left w:w="72" w:type="dxa"/>
              <w:bottom w:w="29" w:type="dxa"/>
              <w:right w:w="72" w:type="dxa"/>
            </w:tcMar>
            <w:hideMark/>
          </w:tcPr>
          <w:p w14:paraId="5D7854E2" w14:textId="77777777" w:rsidR="00BB3055" w:rsidRDefault="00BB3055">
            <w:pPr>
              <w:textAlignment w:val="baseline"/>
              <w:rPr>
                <w:color w:val="003493"/>
                <w:sz w:val="28"/>
                <w:szCs w:val="28"/>
              </w:rPr>
            </w:pPr>
            <w:r>
              <w:rPr>
                <w:color w:val="003493"/>
                <w:position w:val="2"/>
                <w:sz w:val="28"/>
                <w:szCs w:val="28"/>
              </w:rPr>
              <w:t xml:space="preserve">Live class – </w:t>
            </w:r>
            <w:hyperlink r:id="rId13" w:history="1">
              <w:r>
                <w:rPr>
                  <w:rStyle w:val="Hyperlink"/>
                  <w:position w:val="2"/>
                  <w:sz w:val="28"/>
                  <w:szCs w:val="28"/>
                </w:rPr>
                <w:t>documented accommodation</w:t>
              </w:r>
            </w:hyperlink>
            <w:r>
              <w:rPr>
                <w:color w:val="003493"/>
                <w:sz w:val="28"/>
                <w:szCs w:val="28"/>
              </w:rPr>
              <w:t>​</w:t>
            </w:r>
          </w:p>
        </w:tc>
        <w:tc>
          <w:tcPr>
            <w:tcW w:w="5295" w:type="dxa"/>
            <w:tcBorders>
              <w:top w:val="nil"/>
              <w:left w:val="nil"/>
              <w:bottom w:val="single" w:sz="12" w:space="0" w:color="FFFFFF"/>
              <w:right w:val="single" w:sz="12" w:space="0" w:color="FFFFFF"/>
            </w:tcBorders>
            <w:shd w:val="clear" w:color="auto" w:fill="E5D9CB"/>
            <w:tcMar>
              <w:top w:w="29" w:type="dxa"/>
              <w:left w:w="72" w:type="dxa"/>
              <w:bottom w:w="29" w:type="dxa"/>
              <w:right w:w="72" w:type="dxa"/>
            </w:tcMar>
            <w:hideMark/>
          </w:tcPr>
          <w:p w14:paraId="6C5D3951" w14:textId="77777777" w:rsidR="00BB3055" w:rsidRDefault="00BB3055">
            <w:pPr>
              <w:textAlignment w:val="baseline"/>
              <w:rPr>
                <w:color w:val="003493"/>
                <w:sz w:val="28"/>
                <w:szCs w:val="28"/>
              </w:rPr>
            </w:pPr>
            <w:r>
              <w:rPr>
                <w:color w:val="003493"/>
                <w:position w:val="2"/>
                <w:sz w:val="28"/>
                <w:szCs w:val="28"/>
              </w:rPr>
              <w:t xml:space="preserve">Consult with </w:t>
            </w:r>
            <w:hyperlink r:id="rId14" w:history="1">
              <w:r>
                <w:rPr>
                  <w:rStyle w:val="Hyperlink"/>
                  <w:position w:val="2"/>
                  <w:sz w:val="28"/>
                  <w:szCs w:val="28"/>
                </w:rPr>
                <w:t>DRS</w:t>
              </w:r>
            </w:hyperlink>
            <w:r>
              <w:rPr>
                <w:color w:val="003493"/>
                <w:position w:val="2"/>
                <w:sz w:val="28"/>
                <w:szCs w:val="28"/>
              </w:rPr>
              <w:t xml:space="preserve"> – Live captioning provided by 3</w:t>
            </w:r>
            <w:proofErr w:type="spellStart"/>
            <w:r>
              <w:rPr>
                <w:color w:val="003493"/>
                <w:position w:val="13"/>
                <w:sz w:val="28"/>
                <w:szCs w:val="28"/>
              </w:rPr>
              <w:t>rd</w:t>
            </w:r>
            <w:proofErr w:type="spellEnd"/>
            <w:r>
              <w:rPr>
                <w:color w:val="003493"/>
                <w:position w:val="2"/>
                <w:sz w:val="28"/>
                <w:szCs w:val="28"/>
              </w:rPr>
              <w:t> party vendor (</w:t>
            </w:r>
            <w:proofErr w:type="spellStart"/>
            <w:r>
              <w:rPr>
                <w:color w:val="003493"/>
                <w:position w:val="2"/>
                <w:sz w:val="28"/>
                <w:szCs w:val="28"/>
              </w:rPr>
              <w:t>Verbit</w:t>
            </w:r>
            <w:proofErr w:type="spellEnd"/>
            <w:r>
              <w:rPr>
                <w:color w:val="003493"/>
                <w:position w:val="2"/>
                <w:sz w:val="28"/>
                <w:szCs w:val="28"/>
              </w:rPr>
              <w:t>)</w:t>
            </w:r>
            <w:r>
              <w:rPr>
                <w:color w:val="003493"/>
                <w:sz w:val="28"/>
                <w:szCs w:val="28"/>
              </w:rPr>
              <w:t>​</w:t>
            </w:r>
          </w:p>
        </w:tc>
      </w:tr>
      <w:tr w:rsidR="00BB3055" w14:paraId="30792D6E" w14:textId="77777777" w:rsidTr="00BB3055">
        <w:trPr>
          <w:trHeight w:val="701"/>
        </w:trPr>
        <w:tc>
          <w:tcPr>
            <w:tcW w:w="4035" w:type="dxa"/>
            <w:tcBorders>
              <w:top w:val="nil"/>
              <w:left w:val="single" w:sz="12" w:space="0" w:color="FFFFFF"/>
              <w:bottom w:val="single" w:sz="12" w:space="0" w:color="FFFFFF"/>
              <w:right w:val="single" w:sz="12" w:space="0" w:color="FFFFFF"/>
            </w:tcBorders>
            <w:shd w:val="clear" w:color="auto" w:fill="F2EDE7"/>
            <w:tcMar>
              <w:top w:w="29" w:type="dxa"/>
              <w:left w:w="72" w:type="dxa"/>
              <w:bottom w:w="29" w:type="dxa"/>
              <w:right w:w="72" w:type="dxa"/>
            </w:tcMar>
            <w:hideMark/>
          </w:tcPr>
          <w:p w14:paraId="1A781000" w14:textId="77777777" w:rsidR="00BB3055" w:rsidRDefault="00BB3055">
            <w:pPr>
              <w:textAlignment w:val="baseline"/>
              <w:rPr>
                <w:color w:val="003493"/>
                <w:sz w:val="28"/>
                <w:szCs w:val="28"/>
              </w:rPr>
            </w:pPr>
            <w:r>
              <w:rPr>
                <w:color w:val="003493"/>
                <w:position w:val="2"/>
                <w:sz w:val="28"/>
                <w:szCs w:val="28"/>
              </w:rPr>
              <w:t>Recorded class – documented accommodation</w:t>
            </w:r>
            <w:r>
              <w:rPr>
                <w:color w:val="003493"/>
                <w:sz w:val="28"/>
                <w:szCs w:val="28"/>
              </w:rPr>
              <w:t>​</w:t>
            </w:r>
          </w:p>
        </w:tc>
        <w:tc>
          <w:tcPr>
            <w:tcW w:w="5295" w:type="dxa"/>
            <w:tcBorders>
              <w:top w:val="nil"/>
              <w:left w:val="nil"/>
              <w:bottom w:val="single" w:sz="12" w:space="0" w:color="FFFFFF"/>
              <w:right w:val="single" w:sz="12" w:space="0" w:color="FFFFFF"/>
            </w:tcBorders>
            <w:shd w:val="clear" w:color="auto" w:fill="F2EDE7"/>
            <w:tcMar>
              <w:top w:w="29" w:type="dxa"/>
              <w:left w:w="72" w:type="dxa"/>
              <w:bottom w:w="29" w:type="dxa"/>
              <w:right w:w="72" w:type="dxa"/>
            </w:tcMar>
            <w:hideMark/>
          </w:tcPr>
          <w:p w14:paraId="0B0A9816" w14:textId="77777777" w:rsidR="00BB3055" w:rsidRDefault="00BB3055">
            <w:pPr>
              <w:textAlignment w:val="baseline"/>
              <w:rPr>
                <w:color w:val="003493"/>
                <w:sz w:val="28"/>
                <w:szCs w:val="28"/>
              </w:rPr>
            </w:pPr>
            <w:r>
              <w:rPr>
                <w:color w:val="003493"/>
                <w:position w:val="2"/>
                <w:sz w:val="28"/>
                <w:szCs w:val="28"/>
              </w:rPr>
              <w:t>Consult with DRS – Videos sent via Panopto to 3</w:t>
            </w:r>
            <w:proofErr w:type="spellStart"/>
            <w:r>
              <w:rPr>
                <w:color w:val="003493"/>
                <w:position w:val="13"/>
                <w:sz w:val="28"/>
                <w:szCs w:val="28"/>
              </w:rPr>
              <w:t>rd</w:t>
            </w:r>
            <w:proofErr w:type="spellEnd"/>
            <w:r>
              <w:rPr>
                <w:color w:val="003493"/>
                <w:position w:val="2"/>
                <w:sz w:val="28"/>
                <w:szCs w:val="28"/>
              </w:rPr>
              <w:t> party vendor (</w:t>
            </w:r>
            <w:proofErr w:type="spellStart"/>
            <w:r>
              <w:rPr>
                <w:color w:val="003493"/>
                <w:position w:val="2"/>
                <w:sz w:val="28"/>
                <w:szCs w:val="28"/>
              </w:rPr>
              <w:t>Verbit</w:t>
            </w:r>
            <w:proofErr w:type="spellEnd"/>
            <w:r>
              <w:rPr>
                <w:color w:val="003493"/>
                <w:position w:val="2"/>
                <w:sz w:val="28"/>
                <w:szCs w:val="28"/>
              </w:rPr>
              <w:t>) for 24-hour captioning</w:t>
            </w:r>
            <w:r>
              <w:rPr>
                <w:color w:val="003493"/>
                <w:sz w:val="28"/>
                <w:szCs w:val="28"/>
              </w:rPr>
              <w:t>​</w:t>
            </w:r>
          </w:p>
        </w:tc>
      </w:tr>
      <w:tr w:rsidR="00BB3055" w14:paraId="19D715C7" w14:textId="77777777" w:rsidTr="00BB3055">
        <w:trPr>
          <w:trHeight w:val="701"/>
        </w:trPr>
        <w:tc>
          <w:tcPr>
            <w:tcW w:w="4035" w:type="dxa"/>
            <w:tcBorders>
              <w:top w:val="nil"/>
              <w:left w:val="single" w:sz="12" w:space="0" w:color="FFFFFF"/>
              <w:bottom w:val="single" w:sz="12" w:space="0" w:color="FFFFFF"/>
              <w:right w:val="single" w:sz="12" w:space="0" w:color="FFFFFF"/>
            </w:tcBorders>
            <w:shd w:val="clear" w:color="auto" w:fill="E5D9CB"/>
            <w:tcMar>
              <w:top w:w="29" w:type="dxa"/>
              <w:left w:w="72" w:type="dxa"/>
              <w:bottom w:w="29" w:type="dxa"/>
              <w:right w:w="72" w:type="dxa"/>
            </w:tcMar>
            <w:hideMark/>
          </w:tcPr>
          <w:p w14:paraId="33D09999" w14:textId="77777777" w:rsidR="00BB3055" w:rsidRDefault="00BB3055">
            <w:pPr>
              <w:textAlignment w:val="baseline"/>
              <w:rPr>
                <w:color w:val="003493"/>
                <w:sz w:val="28"/>
                <w:szCs w:val="28"/>
              </w:rPr>
            </w:pPr>
            <w:r>
              <w:rPr>
                <w:color w:val="003493"/>
                <w:position w:val="2"/>
                <w:sz w:val="28"/>
                <w:szCs w:val="28"/>
              </w:rPr>
              <w:t>Live class – no accommodation</w:t>
            </w:r>
            <w:r>
              <w:rPr>
                <w:color w:val="003493"/>
                <w:sz w:val="28"/>
                <w:szCs w:val="28"/>
              </w:rPr>
              <w:t>​</w:t>
            </w:r>
          </w:p>
        </w:tc>
        <w:tc>
          <w:tcPr>
            <w:tcW w:w="5295" w:type="dxa"/>
            <w:tcBorders>
              <w:top w:val="nil"/>
              <w:left w:val="nil"/>
              <w:bottom w:val="single" w:sz="12" w:space="0" w:color="FFFFFF"/>
              <w:right w:val="single" w:sz="12" w:space="0" w:color="FFFFFF"/>
            </w:tcBorders>
            <w:shd w:val="clear" w:color="auto" w:fill="E5D9CB"/>
            <w:tcMar>
              <w:top w:w="29" w:type="dxa"/>
              <w:left w:w="72" w:type="dxa"/>
              <w:bottom w:w="29" w:type="dxa"/>
              <w:right w:w="72" w:type="dxa"/>
            </w:tcMar>
            <w:hideMark/>
          </w:tcPr>
          <w:p w14:paraId="64A144BE" w14:textId="77777777" w:rsidR="00BB3055" w:rsidRDefault="00BB3055">
            <w:pPr>
              <w:textAlignment w:val="baseline"/>
              <w:rPr>
                <w:color w:val="003493"/>
                <w:sz w:val="28"/>
                <w:szCs w:val="28"/>
              </w:rPr>
            </w:pPr>
            <w:r>
              <w:rPr>
                <w:color w:val="003493"/>
                <w:position w:val="2"/>
                <w:sz w:val="28"/>
                <w:szCs w:val="28"/>
              </w:rPr>
              <w:t>Enable Zoom live captioning at the start of each class</w:t>
            </w:r>
            <w:r>
              <w:rPr>
                <w:color w:val="003493"/>
                <w:sz w:val="28"/>
                <w:szCs w:val="28"/>
              </w:rPr>
              <w:t>​</w:t>
            </w:r>
          </w:p>
        </w:tc>
      </w:tr>
      <w:tr w:rsidR="00BB3055" w:rsidRPr="00BB3055" w14:paraId="412B9DFC" w14:textId="77777777" w:rsidTr="00BB3055">
        <w:trPr>
          <w:trHeight w:val="701"/>
        </w:trPr>
        <w:tc>
          <w:tcPr>
            <w:tcW w:w="4035" w:type="dxa"/>
            <w:tcBorders>
              <w:top w:val="nil"/>
              <w:left w:val="single" w:sz="12" w:space="0" w:color="FFFFFF"/>
              <w:bottom w:val="single" w:sz="12" w:space="0" w:color="FFFFFF"/>
              <w:right w:val="single" w:sz="12" w:space="0" w:color="FFFFFF"/>
            </w:tcBorders>
            <w:shd w:val="clear" w:color="auto" w:fill="F2EDE7"/>
            <w:tcMar>
              <w:top w:w="29" w:type="dxa"/>
              <w:left w:w="72" w:type="dxa"/>
              <w:bottom w:w="29" w:type="dxa"/>
              <w:right w:w="72" w:type="dxa"/>
            </w:tcMar>
            <w:hideMark/>
          </w:tcPr>
          <w:p w14:paraId="6B6B2438" w14:textId="77777777" w:rsidR="00BB3055" w:rsidRDefault="00BB3055">
            <w:pPr>
              <w:textAlignment w:val="baseline"/>
              <w:rPr>
                <w:color w:val="003493"/>
                <w:sz w:val="28"/>
                <w:szCs w:val="28"/>
              </w:rPr>
            </w:pPr>
            <w:r>
              <w:rPr>
                <w:color w:val="003493"/>
                <w:position w:val="2"/>
                <w:sz w:val="28"/>
                <w:szCs w:val="28"/>
              </w:rPr>
              <w:t>Recorded class or video – no accommodation</w:t>
            </w:r>
            <w:r>
              <w:rPr>
                <w:color w:val="003493"/>
                <w:sz w:val="28"/>
                <w:szCs w:val="28"/>
              </w:rPr>
              <w:t>​</w:t>
            </w:r>
          </w:p>
        </w:tc>
        <w:tc>
          <w:tcPr>
            <w:tcW w:w="5295" w:type="dxa"/>
            <w:tcBorders>
              <w:top w:val="nil"/>
              <w:left w:val="nil"/>
              <w:bottom w:val="single" w:sz="12" w:space="0" w:color="FFFFFF"/>
              <w:right w:val="single" w:sz="12" w:space="0" w:color="FFFFFF"/>
            </w:tcBorders>
            <w:shd w:val="clear" w:color="auto" w:fill="F2EDE7"/>
            <w:tcMar>
              <w:top w:w="29" w:type="dxa"/>
              <w:left w:w="72" w:type="dxa"/>
              <w:bottom w:w="29" w:type="dxa"/>
              <w:right w:w="72" w:type="dxa"/>
            </w:tcMar>
            <w:hideMark/>
          </w:tcPr>
          <w:p w14:paraId="085969A4" w14:textId="77777777" w:rsidR="00BB3055" w:rsidRDefault="00BB3055" w:rsidP="00AD260A">
            <w:pPr>
              <w:numPr>
                <w:ilvl w:val="0"/>
                <w:numId w:val="1"/>
              </w:numPr>
              <w:textAlignment w:val="baseline"/>
              <w:rPr>
                <w:rFonts w:eastAsia="Times New Roman"/>
                <w:color w:val="003493"/>
                <w:sz w:val="28"/>
                <w:szCs w:val="28"/>
              </w:rPr>
            </w:pPr>
            <w:r>
              <w:rPr>
                <w:rFonts w:eastAsia="Times New Roman"/>
                <w:color w:val="003493"/>
                <w:position w:val="2"/>
                <w:sz w:val="28"/>
                <w:szCs w:val="28"/>
              </w:rPr>
              <w:t xml:space="preserve">Zoom auto </w:t>
            </w:r>
            <w:proofErr w:type="gramStart"/>
            <w:r>
              <w:rPr>
                <w:rFonts w:eastAsia="Times New Roman"/>
                <w:color w:val="003493"/>
                <w:position w:val="2"/>
                <w:sz w:val="28"/>
                <w:szCs w:val="28"/>
              </w:rPr>
              <w:t>captions</w:t>
            </w:r>
            <w:r>
              <w:rPr>
                <w:rFonts w:eastAsia="Times New Roman"/>
                <w:color w:val="003493"/>
                <w:sz w:val="28"/>
                <w:szCs w:val="28"/>
              </w:rPr>
              <w:t>​</w:t>
            </w:r>
            <w:proofErr w:type="gramEnd"/>
          </w:p>
          <w:p w14:paraId="69365E44" w14:textId="77777777" w:rsidR="00BB3055" w:rsidRDefault="00BB3055" w:rsidP="00AD260A">
            <w:pPr>
              <w:numPr>
                <w:ilvl w:val="0"/>
                <w:numId w:val="1"/>
              </w:numPr>
              <w:textAlignment w:val="baseline"/>
              <w:rPr>
                <w:rFonts w:eastAsia="Times New Roman"/>
                <w:color w:val="003493"/>
                <w:sz w:val="28"/>
                <w:szCs w:val="28"/>
              </w:rPr>
            </w:pPr>
            <w:r>
              <w:rPr>
                <w:rFonts w:eastAsia="Times New Roman"/>
                <w:color w:val="003493"/>
                <w:position w:val="2"/>
                <w:sz w:val="28"/>
                <w:szCs w:val="28"/>
              </w:rPr>
              <w:t>Panopto auto captions</w:t>
            </w:r>
            <w:r>
              <w:rPr>
                <w:rFonts w:eastAsia="Times New Roman"/>
                <w:color w:val="003493"/>
                <w:sz w:val="28"/>
                <w:szCs w:val="28"/>
              </w:rPr>
              <w:t>​</w:t>
            </w:r>
          </w:p>
          <w:p w14:paraId="65CB3E8D" w14:textId="77777777" w:rsidR="00BB3055" w:rsidRPr="00BB3055" w:rsidRDefault="00BB3055" w:rsidP="00AD260A">
            <w:pPr>
              <w:numPr>
                <w:ilvl w:val="0"/>
                <w:numId w:val="1"/>
              </w:numPr>
              <w:textAlignment w:val="baseline"/>
              <w:rPr>
                <w:rFonts w:eastAsia="Times New Roman"/>
                <w:color w:val="003493"/>
                <w:sz w:val="28"/>
                <w:szCs w:val="28"/>
                <w:lang w:val="fr-FR"/>
              </w:rPr>
            </w:pPr>
            <w:proofErr w:type="spellStart"/>
            <w:r w:rsidRPr="00BB3055">
              <w:rPr>
                <w:rFonts w:eastAsia="Times New Roman"/>
                <w:color w:val="003493"/>
                <w:position w:val="2"/>
                <w:sz w:val="28"/>
                <w:szCs w:val="28"/>
                <w:lang w:val="fr-FR"/>
              </w:rPr>
              <w:t>Verbit</w:t>
            </w:r>
            <w:proofErr w:type="spellEnd"/>
            <w:r w:rsidRPr="00BB3055">
              <w:rPr>
                <w:rFonts w:eastAsia="Times New Roman"/>
                <w:color w:val="003493"/>
                <w:position w:val="2"/>
                <w:sz w:val="28"/>
                <w:szCs w:val="28"/>
                <w:lang w:val="fr-FR"/>
              </w:rPr>
              <w:t> captions ($1.90/min or $.95/min)</w:t>
            </w:r>
            <w:r w:rsidRPr="00BB3055">
              <w:rPr>
                <w:rFonts w:eastAsia="Times New Roman"/>
                <w:color w:val="003493"/>
                <w:sz w:val="28"/>
                <w:szCs w:val="28"/>
                <w:lang w:val="fr-FR"/>
              </w:rPr>
              <w:t>​</w:t>
            </w:r>
          </w:p>
        </w:tc>
      </w:tr>
      <w:tr w:rsidR="00BB3055" w14:paraId="321C2F2F" w14:textId="77777777" w:rsidTr="00BB3055">
        <w:trPr>
          <w:trHeight w:val="701"/>
        </w:trPr>
        <w:tc>
          <w:tcPr>
            <w:tcW w:w="4035" w:type="dxa"/>
            <w:tcBorders>
              <w:top w:val="nil"/>
              <w:left w:val="single" w:sz="12" w:space="0" w:color="FFFFFF"/>
              <w:bottom w:val="single" w:sz="12" w:space="0" w:color="FFFFFF"/>
              <w:right w:val="single" w:sz="12" w:space="0" w:color="FFFFFF"/>
            </w:tcBorders>
            <w:shd w:val="clear" w:color="auto" w:fill="E5D9CB"/>
            <w:tcMar>
              <w:top w:w="29" w:type="dxa"/>
              <w:left w:w="72" w:type="dxa"/>
              <w:bottom w:w="29" w:type="dxa"/>
              <w:right w:w="72" w:type="dxa"/>
            </w:tcMar>
            <w:hideMark/>
          </w:tcPr>
          <w:p w14:paraId="4158A291" w14:textId="77777777" w:rsidR="00BB3055" w:rsidRDefault="00BB3055">
            <w:pPr>
              <w:textAlignment w:val="baseline"/>
              <w:rPr>
                <w:color w:val="003493"/>
                <w:sz w:val="28"/>
                <w:szCs w:val="28"/>
              </w:rPr>
            </w:pPr>
            <w:r>
              <w:rPr>
                <w:color w:val="003493"/>
                <w:position w:val="2"/>
                <w:sz w:val="28"/>
                <w:szCs w:val="28"/>
              </w:rPr>
              <w:t>Event – accommodation request</w:t>
            </w:r>
            <w:r>
              <w:rPr>
                <w:color w:val="003493"/>
                <w:sz w:val="28"/>
                <w:szCs w:val="28"/>
              </w:rPr>
              <w:t>​</w:t>
            </w:r>
          </w:p>
        </w:tc>
        <w:tc>
          <w:tcPr>
            <w:tcW w:w="5295" w:type="dxa"/>
            <w:tcBorders>
              <w:top w:val="nil"/>
              <w:left w:val="nil"/>
              <w:bottom w:val="single" w:sz="12" w:space="0" w:color="FFFFFF"/>
              <w:right w:val="single" w:sz="12" w:space="0" w:color="FFFFFF"/>
            </w:tcBorders>
            <w:shd w:val="clear" w:color="auto" w:fill="E5D9CB"/>
            <w:tcMar>
              <w:top w:w="29" w:type="dxa"/>
              <w:left w:w="72" w:type="dxa"/>
              <w:bottom w:w="29" w:type="dxa"/>
              <w:right w:w="72" w:type="dxa"/>
            </w:tcMar>
            <w:hideMark/>
          </w:tcPr>
          <w:p w14:paraId="00615C3D" w14:textId="77777777" w:rsidR="00BB3055" w:rsidRDefault="00BB3055">
            <w:pPr>
              <w:textAlignment w:val="baseline"/>
              <w:rPr>
                <w:color w:val="003493"/>
                <w:sz w:val="28"/>
                <w:szCs w:val="28"/>
              </w:rPr>
            </w:pPr>
            <w:r>
              <w:rPr>
                <w:color w:val="003493"/>
                <w:position w:val="2"/>
                <w:sz w:val="28"/>
                <w:szCs w:val="28"/>
              </w:rPr>
              <w:t>Complete this form to receive live captioning by 3</w:t>
            </w:r>
            <w:proofErr w:type="spellStart"/>
            <w:r>
              <w:rPr>
                <w:color w:val="003493"/>
                <w:position w:val="13"/>
                <w:sz w:val="28"/>
                <w:szCs w:val="28"/>
              </w:rPr>
              <w:t>rd</w:t>
            </w:r>
            <w:proofErr w:type="spellEnd"/>
            <w:r>
              <w:rPr>
                <w:color w:val="003493"/>
                <w:position w:val="2"/>
                <w:sz w:val="28"/>
                <w:szCs w:val="28"/>
              </w:rPr>
              <w:t> party vendor (</w:t>
            </w:r>
            <w:proofErr w:type="spellStart"/>
            <w:r>
              <w:rPr>
                <w:color w:val="003493"/>
                <w:position w:val="2"/>
                <w:sz w:val="28"/>
                <w:szCs w:val="28"/>
              </w:rPr>
              <w:t>Verbit</w:t>
            </w:r>
            <w:proofErr w:type="spellEnd"/>
            <w:r>
              <w:rPr>
                <w:color w:val="003493"/>
                <w:position w:val="2"/>
                <w:sz w:val="28"/>
                <w:szCs w:val="28"/>
              </w:rPr>
              <w:t>) $75/hour</w:t>
            </w:r>
            <w:r>
              <w:rPr>
                <w:color w:val="003493"/>
                <w:sz w:val="28"/>
                <w:szCs w:val="28"/>
              </w:rPr>
              <w:t>​</w:t>
            </w:r>
          </w:p>
        </w:tc>
      </w:tr>
      <w:tr w:rsidR="00BB3055" w14:paraId="46B14599" w14:textId="77777777" w:rsidTr="00BB3055">
        <w:trPr>
          <w:trHeight w:val="701"/>
        </w:trPr>
        <w:tc>
          <w:tcPr>
            <w:tcW w:w="4035" w:type="dxa"/>
            <w:tcBorders>
              <w:top w:val="nil"/>
              <w:left w:val="single" w:sz="12" w:space="0" w:color="FFFFFF"/>
              <w:bottom w:val="single" w:sz="12" w:space="0" w:color="FFFFFF"/>
              <w:right w:val="single" w:sz="12" w:space="0" w:color="FFFFFF"/>
            </w:tcBorders>
            <w:shd w:val="clear" w:color="auto" w:fill="F2EDE7"/>
            <w:tcMar>
              <w:top w:w="29" w:type="dxa"/>
              <w:left w:w="72" w:type="dxa"/>
              <w:bottom w:w="29" w:type="dxa"/>
              <w:right w:w="72" w:type="dxa"/>
            </w:tcMar>
            <w:hideMark/>
          </w:tcPr>
          <w:p w14:paraId="7E4AD931" w14:textId="77777777" w:rsidR="00BB3055" w:rsidRDefault="00BB3055">
            <w:pPr>
              <w:textAlignment w:val="baseline"/>
              <w:rPr>
                <w:color w:val="003493"/>
                <w:sz w:val="28"/>
                <w:szCs w:val="28"/>
              </w:rPr>
            </w:pPr>
            <w:r>
              <w:rPr>
                <w:color w:val="003493"/>
                <w:position w:val="2"/>
                <w:sz w:val="28"/>
                <w:szCs w:val="28"/>
              </w:rPr>
              <w:t>Event – no accommodation request</w:t>
            </w:r>
            <w:r>
              <w:rPr>
                <w:color w:val="003493"/>
                <w:sz w:val="28"/>
                <w:szCs w:val="28"/>
              </w:rPr>
              <w:t>​</w:t>
            </w:r>
          </w:p>
        </w:tc>
        <w:tc>
          <w:tcPr>
            <w:tcW w:w="5295" w:type="dxa"/>
            <w:tcBorders>
              <w:top w:val="nil"/>
              <w:left w:val="nil"/>
              <w:bottom w:val="single" w:sz="12" w:space="0" w:color="FFFFFF"/>
              <w:right w:val="single" w:sz="12" w:space="0" w:color="FFFFFF"/>
            </w:tcBorders>
            <w:shd w:val="clear" w:color="auto" w:fill="F2EDE7"/>
            <w:tcMar>
              <w:top w:w="29" w:type="dxa"/>
              <w:left w:w="72" w:type="dxa"/>
              <w:bottom w:w="29" w:type="dxa"/>
              <w:right w:w="72" w:type="dxa"/>
            </w:tcMar>
            <w:hideMark/>
          </w:tcPr>
          <w:p w14:paraId="187B2118" w14:textId="77777777" w:rsidR="00BB3055" w:rsidRDefault="00BB3055">
            <w:pPr>
              <w:textAlignment w:val="baseline"/>
              <w:rPr>
                <w:color w:val="003493"/>
                <w:sz w:val="28"/>
                <w:szCs w:val="28"/>
              </w:rPr>
            </w:pPr>
            <w:r>
              <w:rPr>
                <w:color w:val="003493"/>
                <w:position w:val="2"/>
                <w:sz w:val="28"/>
                <w:szCs w:val="28"/>
              </w:rPr>
              <w:t>Enable Zoom live captioning at the start of the event</w:t>
            </w:r>
            <w:r>
              <w:rPr>
                <w:color w:val="003493"/>
                <w:sz w:val="28"/>
                <w:szCs w:val="28"/>
              </w:rPr>
              <w:t>​</w:t>
            </w:r>
          </w:p>
        </w:tc>
      </w:tr>
    </w:tbl>
    <w:p w14:paraId="7B6606D0" w14:textId="77777777" w:rsidR="00FB4C38" w:rsidRDefault="00FB4C38"/>
    <w:sectPr w:rsidR="00FB4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72B2"/>
    <w:multiLevelType w:val="hybridMultilevel"/>
    <w:tmpl w:val="DBD2C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55"/>
    <w:rsid w:val="00BB3055"/>
    <w:rsid w:val="00FB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24A3"/>
  <w15:chartTrackingRefBased/>
  <w15:docId w15:val="{E4C1D103-7661-48BA-A2AA-69E9EB54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55"/>
    <w:pPr>
      <w:spacing w:after="0" w:line="240" w:lineRule="auto"/>
    </w:pPr>
    <w:rPr>
      <w:rFonts w:ascii="Calibri" w:hAnsi="Calibri" w:cs="Calibri"/>
    </w:rPr>
  </w:style>
  <w:style w:type="paragraph" w:styleId="Heading1">
    <w:name w:val="heading 1"/>
    <w:basedOn w:val="Normal"/>
    <w:link w:val="Heading1Char"/>
    <w:uiPriority w:val="9"/>
    <w:qFormat/>
    <w:rsid w:val="00BB3055"/>
    <w:pPr>
      <w:keepNext/>
      <w:spacing w:before="240"/>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055"/>
    <w:rPr>
      <w:rFonts w:ascii="Calibri Light" w:hAnsi="Calibri Light" w:cs="Calibri Light"/>
      <w:color w:val="2F5496"/>
      <w:kern w:val="36"/>
      <w:sz w:val="32"/>
      <w:szCs w:val="32"/>
    </w:rPr>
  </w:style>
  <w:style w:type="character" w:styleId="Hyperlink">
    <w:name w:val="Hyperlink"/>
    <w:basedOn w:val="DefaultParagraphFont"/>
    <w:uiPriority w:val="99"/>
    <w:semiHidden/>
    <w:unhideWhenUsed/>
    <w:rsid w:val="00BB30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0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iversity.pitt.edu/disability-access/disability-resources-and-services/accommodations" TargetMode="External"/><Relationship Id="rId3" Type="http://schemas.openxmlformats.org/officeDocument/2006/relationships/settings" Target="settings.xml"/><Relationship Id="rId7" Type="http://schemas.openxmlformats.org/officeDocument/2006/relationships/hyperlink" Target="https://nam12.safelinks.protection.outlook.com/?url=https%3A%2F%2Fsupport.zoom.us%2Fhc%2Fen-us%2Farticles%2F207279736-Closed-captioning-and-live-transcription&amp;data=04%7C01%7Ccam108%40pitt.edu%7C592ff794eee14575611708d8f050bdf8%7C9ef9f489e0a04eeb87cc3a526112fd0d%7C1%7C0%7C637523577238171532%7CUnknown%7CTWFpbGZsb3d8eyJWIjoiMC4wLjAwMDAiLCJQIjoiV2luMzIiLCJBTiI6Ik1haWwiLCJXVCI6Mn0%3D%7C1000&amp;sdata=smDsb7xjRwHLYgAeDSVSdqaGVIHJP%2FDo9%2BaDnuHNSTw%3D&amp;reserved=0" TargetMode="External"/><Relationship Id="rId12" Type="http://schemas.openxmlformats.org/officeDocument/2006/relationships/hyperlink" Target="https://www.diversity.pitt.edu/disability-access/disability-resources-and-services/accommod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7215B.CBFCC580" TargetMode="External"/><Relationship Id="rId11" Type="http://schemas.openxmlformats.org/officeDocument/2006/relationships/image" Target="cid:image006.jpg@01D7215B.CBFCC58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5.png@01D7215B.CBFCC580" TargetMode="External"/><Relationship Id="rId14" Type="http://schemas.openxmlformats.org/officeDocument/2006/relationships/hyperlink" Target="https://www.diversity.pitt.edu/disability-access/disability-resources-an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Carol</dc:creator>
  <cp:keywords/>
  <dc:description/>
  <cp:lastModifiedBy>Mullen, Carol</cp:lastModifiedBy>
  <cp:revision>1</cp:revision>
  <dcterms:created xsi:type="dcterms:W3CDTF">2021-06-04T13:13:00Z</dcterms:created>
  <dcterms:modified xsi:type="dcterms:W3CDTF">2021-06-04T13:14:00Z</dcterms:modified>
</cp:coreProperties>
</file>